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84052E" w:rsidRPr="0084052E" w14:paraId="0BB5815B" w14:textId="77777777" w:rsidTr="0084052E">
        <w:trPr>
          <w:trHeight w:val="1134"/>
        </w:trPr>
        <w:tc>
          <w:tcPr>
            <w:tcW w:w="2405" w:type="dxa"/>
            <w:shd w:val="clear" w:color="auto" w:fill="D9D9D9"/>
            <w:vAlign w:val="center"/>
          </w:tcPr>
          <w:p w14:paraId="766E1A5C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noProof/>
                <w:snapToGrid w:val="0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333A90" wp14:editId="1A5AA04C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-33655</wp:posOffset>
                  </wp:positionV>
                  <wp:extent cx="694690" cy="725170"/>
                  <wp:effectExtent l="0" t="0" r="0" b="0"/>
                  <wp:wrapNone/>
                  <wp:docPr id="14285177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78F6206C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</w:p>
          <w:p w14:paraId="1546C9BF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</w:p>
          <w:p w14:paraId="57B65743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</w:p>
          <w:p w14:paraId="093E8BFF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b/>
                <w:snapToGrid w:val="0"/>
                <w:lang w:val="es-ES" w:eastAsia="es-ES"/>
              </w:rPr>
              <w:t>SOCIEDAD EDUARDO BUSTORF Y COMPAÑÍA LIMITADA</w:t>
            </w:r>
          </w:p>
          <w:p w14:paraId="3F8D6345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</w:p>
          <w:p w14:paraId="2E26194C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snapToGrid w:val="0"/>
                <w:lang w:val="es-ES" w:eastAsia="es-ES"/>
              </w:rPr>
            </w:pPr>
          </w:p>
          <w:p w14:paraId="06A53A2D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b/>
                <w:caps/>
                <w:snapToGrid w:val="0"/>
                <w:lang w:val="es-ES" w:eastAsia="es-ES"/>
              </w:rPr>
            </w:pPr>
          </w:p>
        </w:tc>
      </w:tr>
      <w:tr w:rsidR="0084052E" w:rsidRPr="0084052E" w14:paraId="08B30FC9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4D302B97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Resumen de la empresa</w:t>
            </w:r>
          </w:p>
        </w:tc>
        <w:tc>
          <w:tcPr>
            <w:tcW w:w="7229" w:type="dxa"/>
            <w:vAlign w:val="center"/>
          </w:tcPr>
          <w:p w14:paraId="4C052E26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snapToGrid w:val="0"/>
                <w:lang w:val="es-ES" w:eastAsia="es-ES"/>
              </w:rPr>
            </w:pPr>
          </w:p>
          <w:p w14:paraId="7DC85007" w14:textId="77777777" w:rsidR="0084052E" w:rsidRPr="0084052E" w:rsidRDefault="0084052E" w:rsidP="0084052E">
            <w:pPr>
              <w:widowControl w:val="0"/>
              <w:ind w:right="170"/>
              <w:jc w:val="both"/>
              <w:rPr>
                <w:rFonts w:ascii="Arial" w:hAnsi="Arial" w:cs="Arial"/>
                <w:snapToGrid w:val="0"/>
                <w:lang w:val="es-ES" w:eastAsia="es-ES"/>
              </w:rPr>
            </w:pPr>
            <w:bookmarkStart w:id="0" w:name="_Hlk184822896"/>
            <w:r w:rsidRPr="0084052E">
              <w:rPr>
                <w:rFonts w:ascii="Arial" w:hAnsi="Arial" w:cs="Arial"/>
                <w:b/>
                <w:snapToGrid w:val="0"/>
                <w:lang w:val="es-ES" w:eastAsia="es-ES"/>
              </w:rPr>
              <w:t xml:space="preserve">Óptica </w:t>
            </w:r>
            <w:proofErr w:type="spellStart"/>
            <w:r w:rsidRPr="0084052E">
              <w:rPr>
                <w:rFonts w:ascii="Arial" w:hAnsi="Arial" w:cs="Arial"/>
                <w:b/>
                <w:snapToGrid w:val="0"/>
                <w:lang w:val="es-ES" w:eastAsia="es-ES"/>
              </w:rPr>
              <w:t>Bustorf</w:t>
            </w:r>
            <w:proofErr w:type="spellEnd"/>
            <w:r w:rsidRPr="0084052E">
              <w:rPr>
                <w:rFonts w:ascii="Arial" w:hAnsi="Arial" w:cs="Arial"/>
                <w:b/>
                <w:snapToGrid w:val="0"/>
                <w:lang w:val="es-ES" w:eastAsia="es-ES"/>
              </w:rPr>
              <w:t xml:space="preserve">, </w:t>
            </w:r>
            <w:r w:rsidRPr="0084052E">
              <w:rPr>
                <w:rFonts w:ascii="Arial" w:hAnsi="Arial" w:cs="Arial"/>
                <w:bCs/>
                <w:snapToGrid w:val="0"/>
                <w:lang w:val="es-ES" w:eastAsia="es-ES"/>
              </w:rPr>
              <w:t>empresa que ofrece un</w:t>
            </w:r>
            <w:r w:rsidRPr="0084052E">
              <w:rPr>
                <w:rFonts w:ascii="Arial" w:hAnsi="Arial" w:cs="Arial"/>
                <w:b/>
                <w:snapToGrid w:val="0"/>
                <w:lang w:val="es-ES" w:eastAsia="es-ES"/>
              </w:rPr>
              <w:t xml:space="preserve"> </w:t>
            </w:r>
            <w:r w:rsidRPr="0084052E">
              <w:rPr>
                <w:rFonts w:ascii="Arial" w:hAnsi="Arial" w:cs="Arial"/>
                <w:snapToGrid w:val="0"/>
                <w:lang w:val="es-ES" w:eastAsia="es-ES"/>
              </w:rPr>
              <w:t xml:space="preserve">servicio personalizado, con más de 40 años de experiencia en el cuidado de la salud visual en Chile, además de la entrega certificada por </w:t>
            </w:r>
            <w:proofErr w:type="spellStart"/>
            <w:r w:rsidRPr="0084052E">
              <w:rPr>
                <w:rFonts w:ascii="Arial" w:hAnsi="Arial" w:cs="Arial"/>
                <w:snapToGrid w:val="0"/>
                <w:lang w:val="es-ES" w:eastAsia="es-ES"/>
              </w:rPr>
              <w:t>Rodenstock</w:t>
            </w:r>
            <w:proofErr w:type="spellEnd"/>
            <w:r w:rsidRPr="0084052E">
              <w:rPr>
                <w:rFonts w:ascii="Arial" w:hAnsi="Arial" w:cs="Arial"/>
                <w:snapToGrid w:val="0"/>
                <w:lang w:val="es-ES" w:eastAsia="es-ES"/>
              </w:rPr>
              <w:t xml:space="preserve">, quienes acreditan que sus cristales son tecnología 100% alemana, como asimismo la certificación de Ray Ban </w:t>
            </w:r>
            <w:proofErr w:type="spellStart"/>
            <w:r w:rsidRPr="0084052E">
              <w:rPr>
                <w:rFonts w:ascii="Arial" w:hAnsi="Arial" w:cs="Arial"/>
                <w:snapToGrid w:val="0"/>
                <w:lang w:val="es-ES" w:eastAsia="es-ES"/>
              </w:rPr>
              <w:t>Seller</w:t>
            </w:r>
            <w:proofErr w:type="spellEnd"/>
            <w:r w:rsidRPr="0084052E">
              <w:rPr>
                <w:rFonts w:ascii="Arial" w:hAnsi="Arial" w:cs="Arial"/>
                <w:snapToGrid w:val="0"/>
                <w:lang w:val="es-ES" w:eastAsia="es-ES"/>
              </w:rPr>
              <w:t>.</w:t>
            </w:r>
            <w:bookmarkEnd w:id="0"/>
          </w:p>
        </w:tc>
      </w:tr>
      <w:tr w:rsidR="0084052E" w:rsidRPr="0084052E" w14:paraId="3789A409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58715395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Página web</w:t>
            </w:r>
          </w:p>
        </w:tc>
        <w:tc>
          <w:tcPr>
            <w:tcW w:w="7229" w:type="dxa"/>
            <w:vAlign w:val="center"/>
          </w:tcPr>
          <w:p w14:paraId="0EA05280" w14:textId="77777777" w:rsidR="0084052E" w:rsidRPr="0084052E" w:rsidRDefault="0084052E" w:rsidP="0084052E">
            <w:pPr>
              <w:widowControl w:val="0"/>
              <w:ind w:left="170" w:right="170"/>
              <w:rPr>
                <w:rFonts w:ascii="Arial" w:hAnsi="Arial" w:cs="Arial"/>
                <w:snapToGrid w:val="0"/>
                <w:lang w:val="es-ES" w:eastAsia="es-ES"/>
              </w:rPr>
            </w:pPr>
            <w:hyperlink r:id="rId6" w:history="1">
              <w:r w:rsidRPr="0084052E">
                <w:rPr>
                  <w:rFonts w:ascii="Arial" w:hAnsi="Arial" w:cs="Arial"/>
                  <w:snapToGrid w:val="0"/>
                  <w:color w:val="0000FF"/>
                  <w:u w:val="single"/>
                  <w:bdr w:val="none" w:sz="0" w:space="0" w:color="auto" w:frame="1"/>
                  <w:shd w:val="clear" w:color="auto" w:fill="F9F9F9"/>
                  <w:lang w:val="es-ES" w:eastAsia="es-ES"/>
                </w:rPr>
                <w:t>https://bustorf.cl/</w:t>
              </w:r>
            </w:hyperlink>
          </w:p>
        </w:tc>
      </w:tr>
      <w:tr w:rsidR="0084052E" w:rsidRPr="0084052E" w14:paraId="0E4A634A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3666B534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Servicio que ofrece y % descuento</w:t>
            </w:r>
          </w:p>
        </w:tc>
        <w:tc>
          <w:tcPr>
            <w:tcW w:w="7229" w:type="dxa"/>
            <w:vAlign w:val="center"/>
          </w:tcPr>
          <w:p w14:paraId="1D424DC1" w14:textId="77777777" w:rsidR="0084052E" w:rsidRPr="0084052E" w:rsidRDefault="0084052E" w:rsidP="0084052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56" w:right="170" w:hanging="284"/>
              <w:contextualSpacing/>
              <w:jc w:val="both"/>
              <w:rPr>
                <w:rFonts w:ascii="Arial" w:eastAsia="Calibri" w:hAnsi="Arial" w:cs="Arial"/>
                <w:color w:val="222222"/>
              </w:rPr>
            </w:pPr>
            <w:r w:rsidRPr="0084052E">
              <w:rPr>
                <w:rFonts w:ascii="Arial" w:eastAsia="Calibri" w:hAnsi="Arial" w:cs="Arial"/>
                <w:color w:val="222222"/>
              </w:rPr>
              <w:t xml:space="preserve">Descuento de un 15% en todos los lentes ópticos, de sol, cristales, lentes de seguridad ópticos lentes de contacto y audífonos para sordera. </w:t>
            </w:r>
          </w:p>
          <w:p w14:paraId="13ADB1FE" w14:textId="77777777" w:rsidR="0084052E" w:rsidRPr="0084052E" w:rsidRDefault="0084052E" w:rsidP="0084052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56" w:right="170" w:hanging="284"/>
              <w:contextualSpacing/>
              <w:jc w:val="both"/>
              <w:rPr>
                <w:rFonts w:ascii="Arial" w:eastAsia="Calibri" w:hAnsi="Arial" w:cs="Arial"/>
                <w:color w:val="222222"/>
              </w:rPr>
            </w:pPr>
            <w:r w:rsidRPr="0084052E">
              <w:rPr>
                <w:rFonts w:ascii="Arial" w:eastAsia="Calibri" w:hAnsi="Arial" w:cs="Arial"/>
                <w:color w:val="222222"/>
              </w:rPr>
              <w:t>Modernos equipos de última generación para revisión y diagnóstico oftalmológico </w:t>
            </w:r>
          </w:p>
          <w:p w14:paraId="09921EB1" w14:textId="77777777" w:rsidR="0084052E" w:rsidRPr="0084052E" w:rsidRDefault="0084052E" w:rsidP="0084052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56" w:right="170" w:hanging="284"/>
              <w:contextualSpacing/>
              <w:jc w:val="both"/>
              <w:rPr>
                <w:rFonts w:ascii="Arial" w:eastAsia="Calibri" w:hAnsi="Arial" w:cs="Arial"/>
                <w:color w:val="222222"/>
              </w:rPr>
            </w:pPr>
            <w:r w:rsidRPr="0084052E">
              <w:rPr>
                <w:rFonts w:ascii="Arial" w:eastAsia="Calibri" w:hAnsi="Arial" w:cs="Arial"/>
                <w:color w:val="222222"/>
              </w:rPr>
              <w:t>Promociones exclusivas que serán difundidas para funcionarios socios</w:t>
            </w:r>
          </w:p>
          <w:p w14:paraId="45B00F5E" w14:textId="77777777" w:rsidR="0084052E" w:rsidRPr="0084052E" w:rsidRDefault="0084052E" w:rsidP="0084052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56" w:right="170" w:hanging="284"/>
              <w:contextualSpacing/>
              <w:jc w:val="both"/>
              <w:rPr>
                <w:rFonts w:ascii="Arial" w:eastAsia="Calibri" w:hAnsi="Arial" w:cs="Arial"/>
              </w:rPr>
            </w:pPr>
            <w:r w:rsidRPr="0084052E">
              <w:rPr>
                <w:rFonts w:ascii="Arial" w:eastAsia="Calibri" w:hAnsi="Arial" w:cs="Arial"/>
                <w:color w:val="222222"/>
              </w:rPr>
              <w:t>Se ofrece un servicio post venta personalizado y asesoramiento continuo</w:t>
            </w:r>
          </w:p>
        </w:tc>
      </w:tr>
      <w:tr w:rsidR="0084052E" w:rsidRPr="0084052E" w14:paraId="698647B9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56CFD510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Proceso para la adquisición del beneficio</w:t>
            </w:r>
          </w:p>
        </w:tc>
        <w:tc>
          <w:tcPr>
            <w:tcW w:w="7229" w:type="dxa"/>
            <w:vAlign w:val="center"/>
          </w:tcPr>
          <w:p w14:paraId="7E2DB614" w14:textId="77777777" w:rsidR="0084052E" w:rsidRPr="0084052E" w:rsidRDefault="0084052E" w:rsidP="0084052E">
            <w:pPr>
              <w:widowControl w:val="0"/>
              <w:ind w:left="170" w:right="170"/>
              <w:jc w:val="both"/>
              <w:rPr>
                <w:rFonts w:ascii="Arial" w:hAnsi="Arial" w:cs="Arial"/>
                <w:bCs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bCs/>
                <w:snapToGrid w:val="0"/>
                <w:lang w:val="es-ES" w:eastAsia="es-ES"/>
              </w:rPr>
              <w:t>Tarjeta de identificación de identificación Policial (TIPOL) en el caso de ser socio activo, y en caso de ser socio en retiro el carnet de medicina curativa o tarjeta Jenabien, en el caso que la haya obtenido.</w:t>
            </w:r>
          </w:p>
          <w:p w14:paraId="3AAF135A" w14:textId="77777777" w:rsidR="0084052E" w:rsidRPr="0084052E" w:rsidRDefault="0084052E" w:rsidP="0084052E">
            <w:pPr>
              <w:widowControl w:val="0"/>
              <w:ind w:left="170" w:right="170"/>
              <w:jc w:val="both"/>
              <w:rPr>
                <w:rFonts w:ascii="Arial" w:hAnsi="Arial" w:cs="Arial"/>
                <w:snapToGrid w:val="0"/>
                <w:lang w:val="es-ES" w:eastAsia="es-ES"/>
              </w:rPr>
            </w:pPr>
          </w:p>
        </w:tc>
      </w:tr>
      <w:tr w:rsidR="0084052E" w:rsidRPr="0084052E" w14:paraId="3645141D" w14:textId="77777777" w:rsidTr="00926545">
        <w:trPr>
          <w:trHeight w:val="1124"/>
        </w:trPr>
        <w:tc>
          <w:tcPr>
            <w:tcW w:w="2405" w:type="dxa"/>
            <w:vAlign w:val="center"/>
          </w:tcPr>
          <w:p w14:paraId="5F7A70DA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Cobertura (dirección de sucursales, teléfono y horario de atención)</w:t>
            </w:r>
          </w:p>
        </w:tc>
        <w:tc>
          <w:tcPr>
            <w:tcW w:w="7229" w:type="dxa"/>
            <w:vAlign w:val="center"/>
          </w:tcPr>
          <w:p w14:paraId="77484391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u w:val="single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222222"/>
                <w:u w:val="single"/>
                <w:lang w:val="es-ES" w:eastAsia="es-ES"/>
              </w:rPr>
              <w:t>Locales y Horarios de Atención:</w:t>
            </w:r>
          </w:p>
          <w:p w14:paraId="2A5512DB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u w:val="single"/>
                <w:lang w:val="es-ES" w:eastAsia="es-ES"/>
              </w:rPr>
            </w:pPr>
            <w:r w:rsidRPr="0084052E">
              <w:rPr>
                <w:rFonts w:ascii="Arial" w:hAnsi="Arial" w:cs="Arial"/>
                <w:noProof/>
                <w:snapToGrid w:val="0"/>
                <w:color w:val="222222"/>
                <w:u w:val="single"/>
                <w:lang w:val="es-ES" w:eastAsia="es-ES"/>
              </w:rPr>
              <w:drawing>
                <wp:inline distT="0" distB="0" distL="0" distR="0" wp14:anchorId="21C4525C" wp14:editId="03986998">
                  <wp:extent cx="4438015" cy="1999615"/>
                  <wp:effectExtent l="0" t="0" r="635" b="635"/>
                  <wp:docPr id="147956934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015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C114BB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lang w:val="es-ES" w:eastAsia="es-ES"/>
              </w:rPr>
            </w:pPr>
          </w:p>
        </w:tc>
      </w:tr>
      <w:tr w:rsidR="0084052E" w:rsidRPr="0084052E" w14:paraId="0797460C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13216FA2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lang w:val="es-ES" w:eastAsia="es-ES"/>
              </w:rPr>
              <w:t>Formas de pago</w:t>
            </w:r>
          </w:p>
        </w:tc>
        <w:tc>
          <w:tcPr>
            <w:tcW w:w="7229" w:type="dxa"/>
            <w:vAlign w:val="center"/>
          </w:tcPr>
          <w:p w14:paraId="04C45E31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222222"/>
                <w:lang w:val="es-ES" w:eastAsia="es-ES"/>
              </w:rPr>
              <w:t>-Tarjetas de crédito</w:t>
            </w:r>
          </w:p>
          <w:p w14:paraId="7C5E2416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222222"/>
                <w:lang w:val="es-ES" w:eastAsia="es-ES"/>
              </w:rPr>
              <w:t xml:space="preserve">-Débito </w:t>
            </w:r>
          </w:p>
          <w:p w14:paraId="429B593A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color w:val="222222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222222"/>
                <w:lang w:val="es-ES" w:eastAsia="es-ES"/>
              </w:rPr>
              <w:t xml:space="preserve">-transferencias </w:t>
            </w:r>
          </w:p>
          <w:p w14:paraId="5CBADC03" w14:textId="77777777" w:rsidR="0084052E" w:rsidRPr="0084052E" w:rsidRDefault="0084052E" w:rsidP="0084052E">
            <w:pPr>
              <w:widowControl w:val="0"/>
              <w:shd w:val="clear" w:color="auto" w:fill="FFFFFF"/>
              <w:ind w:left="170" w:right="170"/>
              <w:jc w:val="both"/>
              <w:rPr>
                <w:rFonts w:ascii="Arial" w:hAnsi="Arial" w:cs="Arial"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222222"/>
                <w:lang w:val="es-ES" w:eastAsia="es-ES"/>
              </w:rPr>
              <w:t xml:space="preserve">-Efectivo </w:t>
            </w:r>
          </w:p>
        </w:tc>
      </w:tr>
      <w:tr w:rsidR="0084052E" w:rsidRPr="0084052E" w14:paraId="14F79C48" w14:textId="77777777" w:rsidTr="00926545">
        <w:trPr>
          <w:trHeight w:val="1134"/>
        </w:trPr>
        <w:tc>
          <w:tcPr>
            <w:tcW w:w="2405" w:type="dxa"/>
            <w:vAlign w:val="center"/>
          </w:tcPr>
          <w:p w14:paraId="5166DD80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sz w:val="22"/>
                <w:szCs w:val="22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sz w:val="22"/>
                <w:szCs w:val="22"/>
                <w:lang w:val="es-ES" w:eastAsia="es-ES"/>
              </w:rPr>
              <w:t>Ejecutivo atención de socios</w:t>
            </w:r>
          </w:p>
          <w:p w14:paraId="724C589B" w14:textId="77777777" w:rsidR="0084052E" w:rsidRPr="0084052E" w:rsidRDefault="0084052E" w:rsidP="0084052E">
            <w:pPr>
              <w:widowControl w:val="0"/>
              <w:rPr>
                <w:rFonts w:ascii="Arial" w:hAnsi="Arial" w:cs="Arial"/>
                <w:i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i/>
                <w:snapToGrid w:val="0"/>
                <w:sz w:val="22"/>
                <w:szCs w:val="22"/>
                <w:lang w:val="es-ES" w:eastAsia="es-ES"/>
              </w:rPr>
              <w:t>(nombre completo, correo, teléfono de contacto)</w:t>
            </w:r>
          </w:p>
        </w:tc>
        <w:tc>
          <w:tcPr>
            <w:tcW w:w="7229" w:type="dxa"/>
            <w:vAlign w:val="center"/>
          </w:tcPr>
          <w:p w14:paraId="75F01BBB" w14:textId="77777777" w:rsidR="0084052E" w:rsidRPr="0084052E" w:rsidRDefault="0084052E" w:rsidP="0084052E">
            <w:pPr>
              <w:widowControl w:val="0"/>
              <w:ind w:left="170" w:right="170"/>
              <w:jc w:val="both"/>
              <w:rPr>
                <w:rFonts w:ascii="Arial" w:hAnsi="Arial" w:cs="Arial"/>
                <w:snapToGrid w:val="0"/>
                <w:color w:val="000000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000000"/>
                <w:lang w:val="es-ES" w:eastAsia="es-ES"/>
              </w:rPr>
              <w:t>Flavia Oyarce Carvajal</w:t>
            </w:r>
          </w:p>
          <w:p w14:paraId="1764C4A8" w14:textId="77777777" w:rsidR="0084052E" w:rsidRPr="0084052E" w:rsidRDefault="0084052E" w:rsidP="0084052E">
            <w:pPr>
              <w:widowControl w:val="0"/>
              <w:ind w:left="170" w:right="170"/>
              <w:jc w:val="both"/>
              <w:rPr>
                <w:rFonts w:ascii="Arial" w:hAnsi="Arial" w:cs="Arial"/>
                <w:snapToGrid w:val="0"/>
                <w:color w:val="000000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color w:val="000000"/>
                <w:lang w:val="es-ES" w:eastAsia="es-ES"/>
              </w:rPr>
              <w:t>Teléfono +56 9 55 368153</w:t>
            </w:r>
          </w:p>
          <w:p w14:paraId="0FD90DEB" w14:textId="77777777" w:rsidR="0084052E" w:rsidRPr="0084052E" w:rsidRDefault="0084052E" w:rsidP="0084052E">
            <w:pPr>
              <w:widowControl w:val="0"/>
              <w:ind w:left="170" w:right="170"/>
              <w:jc w:val="both"/>
              <w:rPr>
                <w:rFonts w:ascii="Arial" w:hAnsi="Arial" w:cs="Arial"/>
                <w:snapToGrid w:val="0"/>
                <w:lang w:val="es-ES" w:eastAsia="es-ES"/>
              </w:rPr>
            </w:pPr>
            <w:r w:rsidRPr="0084052E">
              <w:rPr>
                <w:rFonts w:ascii="Arial" w:hAnsi="Arial" w:cs="Arial"/>
                <w:snapToGrid w:val="0"/>
                <w:lang w:val="es-ES" w:eastAsia="es-ES"/>
              </w:rPr>
              <w:t>Flavia.oyarce@bustorf.cl</w:t>
            </w:r>
          </w:p>
        </w:tc>
      </w:tr>
    </w:tbl>
    <w:p w14:paraId="50E497AF" w14:textId="77777777" w:rsidR="00EF314A" w:rsidRDefault="00EF314A"/>
    <w:sectPr w:rsidR="00EF31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540"/>
    <w:multiLevelType w:val="hybridMultilevel"/>
    <w:tmpl w:val="E6E6906C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9290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E"/>
    <w:rsid w:val="000320A7"/>
    <w:rsid w:val="00101E9C"/>
    <w:rsid w:val="0084052E"/>
    <w:rsid w:val="00D62F85"/>
    <w:rsid w:val="00E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AE52"/>
  <w15:chartTrackingRefBased/>
  <w15:docId w15:val="{0D64BA19-5B02-41E4-AD1A-B4E21B6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0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0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0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0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5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05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0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0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0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0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0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0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05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5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052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8405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torf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Carolina Contreras Gonzalez</dc:creator>
  <cp:keywords/>
  <dc:description/>
  <cp:lastModifiedBy>Paula Carolina Contreras Gonzalez</cp:lastModifiedBy>
  <cp:revision>1</cp:revision>
  <dcterms:created xsi:type="dcterms:W3CDTF">2025-12-09T14:49:00Z</dcterms:created>
  <dcterms:modified xsi:type="dcterms:W3CDTF">2025-12-09T14:51:00Z</dcterms:modified>
</cp:coreProperties>
</file>